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A" w:rsidRPr="00307F4D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8D44F1" w:rsidRPr="00307F4D" w:rsidRDefault="008D44F1" w:rsidP="008D44F1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/>
        <w:jc w:val="center"/>
        <w:rPr>
          <w:rFonts w:ascii="Arial" w:hAnsi="Arial" w:cs="Arial"/>
          <w:sz w:val="24"/>
          <w:szCs w:val="24"/>
          <w:lang w:val="la-Latn"/>
        </w:rPr>
      </w:pPr>
      <w:r w:rsidRPr="00307F4D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8D44F1" w:rsidRPr="00307F4D" w:rsidRDefault="008D44F1" w:rsidP="008D44F1">
      <w:pPr>
        <w:pStyle w:val="INormal"/>
        <w:rPr>
          <w:b/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Službeni naziv:</w:t>
      </w:r>
      <w:r w:rsidRPr="00307F4D">
        <w:rPr>
          <w:b/>
          <w:sz w:val="24"/>
          <w:szCs w:val="24"/>
          <w:lang w:val="la-Latn"/>
        </w:rPr>
        <w:tab/>
      </w:r>
      <w:r w:rsidRPr="00307F4D">
        <w:rPr>
          <w:sz w:val="24"/>
          <w:szCs w:val="24"/>
          <w:lang w:val="la-Latn"/>
        </w:rPr>
        <w:t>Ukrajina</w:t>
      </w:r>
    </w:p>
    <w:p w:rsidR="008D44F1" w:rsidRPr="00307F4D" w:rsidRDefault="008D44F1" w:rsidP="008D44F1">
      <w:pPr>
        <w:pStyle w:val="INormal"/>
        <w:rPr>
          <w:b/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 xml:space="preserve">Glavni grad: </w:t>
      </w:r>
      <w:r w:rsidRPr="00307F4D">
        <w:rPr>
          <w:b/>
          <w:sz w:val="24"/>
          <w:szCs w:val="24"/>
          <w:lang w:val="la-Latn"/>
        </w:rPr>
        <w:tab/>
      </w:r>
      <w:r w:rsidRPr="00307F4D">
        <w:rPr>
          <w:sz w:val="24"/>
          <w:szCs w:val="24"/>
          <w:lang w:val="la-Latn"/>
        </w:rPr>
        <w:t>Kijev</w:t>
      </w:r>
    </w:p>
    <w:p w:rsidR="008D44F1" w:rsidRPr="00307F4D" w:rsidRDefault="008D44F1" w:rsidP="008D44F1">
      <w:pPr>
        <w:pStyle w:val="INormal"/>
        <w:rPr>
          <w:b/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Površina:</w:t>
      </w:r>
      <w:r w:rsidRPr="00307F4D">
        <w:rPr>
          <w:b/>
          <w:sz w:val="24"/>
          <w:szCs w:val="24"/>
          <w:lang w:val="la-Latn"/>
        </w:rPr>
        <w:tab/>
      </w:r>
      <w:r w:rsidR="00BA7565" w:rsidRPr="00307F4D">
        <w:rPr>
          <w:sz w:val="24"/>
          <w:szCs w:val="24"/>
          <w:lang w:val="la-Latn"/>
        </w:rPr>
        <w:t>603.700 km</w:t>
      </w:r>
      <w:r w:rsidR="00BA7565" w:rsidRPr="00307F4D">
        <w:rPr>
          <w:sz w:val="24"/>
          <w:szCs w:val="24"/>
          <w:vertAlign w:val="superscript"/>
          <w:lang w:val="la-Latn"/>
        </w:rPr>
        <w:t xml:space="preserve">2 </w:t>
      </w:r>
    </w:p>
    <w:p w:rsidR="008D44F1" w:rsidRPr="00307F4D" w:rsidRDefault="008D44F1" w:rsidP="008D44F1">
      <w:pPr>
        <w:pStyle w:val="INormal"/>
        <w:rPr>
          <w:sz w:val="24"/>
          <w:szCs w:val="24"/>
          <w:lang w:val="la-Latn" w:eastAsia="hr-HR"/>
        </w:rPr>
      </w:pPr>
      <w:r w:rsidRPr="00307F4D">
        <w:rPr>
          <w:b/>
          <w:sz w:val="24"/>
          <w:szCs w:val="24"/>
          <w:lang w:val="la-Latn"/>
        </w:rPr>
        <w:t>Broj stanovnika:</w:t>
      </w:r>
      <w:r w:rsidRPr="00307F4D">
        <w:rPr>
          <w:b/>
          <w:sz w:val="24"/>
          <w:szCs w:val="24"/>
          <w:lang w:val="la-Latn"/>
        </w:rPr>
        <w:tab/>
      </w:r>
      <w:r w:rsidRPr="00307F4D">
        <w:rPr>
          <w:sz w:val="24"/>
          <w:szCs w:val="24"/>
          <w:lang w:val="la-Latn"/>
        </w:rPr>
        <w:t xml:space="preserve">42.304.035 </w:t>
      </w:r>
    </w:p>
    <w:p w:rsidR="008D44F1" w:rsidRPr="00307F4D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Službeni jezik:</w:t>
      </w:r>
      <w:r w:rsidRPr="00307F4D">
        <w:rPr>
          <w:b/>
          <w:sz w:val="24"/>
          <w:szCs w:val="24"/>
          <w:lang w:val="la-Latn"/>
        </w:rPr>
        <w:tab/>
      </w:r>
      <w:r w:rsidRPr="00307F4D">
        <w:rPr>
          <w:sz w:val="24"/>
          <w:szCs w:val="24"/>
          <w:lang w:val="la-Latn"/>
        </w:rPr>
        <w:t>ukrajinski</w:t>
      </w:r>
    </w:p>
    <w:p w:rsidR="001F29B2" w:rsidRPr="00307F4D" w:rsidRDefault="008D44F1" w:rsidP="008D44F1">
      <w:pPr>
        <w:pStyle w:val="INormal"/>
        <w:rPr>
          <w:b/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 xml:space="preserve">Članstvo u međunarodnim gospodarskim organizacijama: </w:t>
      </w:r>
    </w:p>
    <w:p w:rsidR="008D44F1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sz w:val="24"/>
          <w:szCs w:val="24"/>
          <w:lang w:val="la-Latn"/>
        </w:rPr>
        <w:t>EBRD, FAO,  IAEA, IBRD, ICAO, IDA,  ILO, IMF, IMO,  MIGA, UNCTAD, UNIDO,  WCO, WTO, IFC</w:t>
      </w:r>
      <w:r w:rsidR="007C50F0" w:rsidRPr="00307F4D">
        <w:rPr>
          <w:lang w:val="la-Latn"/>
        </w:rPr>
        <w:t xml:space="preserve"> </w:t>
      </w:r>
      <w:r w:rsidR="007C50F0" w:rsidRPr="00307F4D">
        <w:rPr>
          <w:sz w:val="24"/>
          <w:szCs w:val="24"/>
          <w:lang w:val="la-Latn"/>
        </w:rPr>
        <w:t>i dr.</w:t>
      </w:r>
      <w:r w:rsidRPr="00307F4D">
        <w:rPr>
          <w:sz w:val="24"/>
          <w:szCs w:val="24"/>
          <w:lang w:val="la-Latn"/>
        </w:rPr>
        <w:tab/>
      </w:r>
    </w:p>
    <w:p w:rsidR="008D44F1" w:rsidRDefault="008D44F1" w:rsidP="008D44F1">
      <w:pPr>
        <w:pStyle w:val="IPod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40"/>
          <w:tab w:val="clear" w:pos="567"/>
        </w:tabs>
        <w:jc w:val="center"/>
        <w:rPr>
          <w:lang w:val="la-Latn"/>
        </w:rPr>
      </w:pPr>
      <w:r w:rsidRPr="00307F4D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W w:w="9041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90"/>
        <w:gridCol w:w="1190"/>
        <w:gridCol w:w="1190"/>
        <w:gridCol w:w="1190"/>
        <w:gridCol w:w="1191"/>
        <w:gridCol w:w="1190"/>
      </w:tblGrid>
      <w:tr w:rsidR="00112CFD" w:rsidRPr="00307F4D" w:rsidTr="00191830">
        <w:trPr>
          <w:trHeight w:val="394"/>
          <w:tblCellSpacing w:w="20" w:type="dxa"/>
        </w:trPr>
        <w:tc>
          <w:tcPr>
            <w:tcW w:w="3030" w:type="dxa"/>
            <w:shd w:val="clear" w:color="auto" w:fill="9CC2E5" w:themeFill="accent1" w:themeFillTint="99"/>
          </w:tcPr>
          <w:p w:rsidR="00112CFD" w:rsidRPr="00307F4D" w:rsidRDefault="00112CFD" w:rsidP="00112CFD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12CFD" w:rsidRPr="00DA273A" w:rsidRDefault="00112CFD" w:rsidP="00112CF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12CFD" w:rsidRDefault="00112CFD" w:rsidP="00112CF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112CFD" w:rsidRPr="00112CFD" w:rsidRDefault="00112CFD" w:rsidP="00112CF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51" w:type="dxa"/>
            <w:shd w:val="clear" w:color="auto" w:fill="9CC2E5" w:themeFill="accent1" w:themeFillTint="99"/>
            <w:vAlign w:val="center"/>
          </w:tcPr>
          <w:p w:rsidR="00112CFD" w:rsidRPr="00112CFD" w:rsidRDefault="00112CFD" w:rsidP="00112CF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  <w:tc>
          <w:tcPr>
            <w:tcW w:w="1130" w:type="dxa"/>
            <w:shd w:val="clear" w:color="auto" w:fill="9CC2E5" w:themeFill="accent1" w:themeFillTint="99"/>
            <w:vAlign w:val="center"/>
          </w:tcPr>
          <w:p w:rsidR="00112CFD" w:rsidRPr="00112CFD" w:rsidRDefault="00112CFD" w:rsidP="00112CF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2022.</w:t>
            </w:r>
            <w:r w:rsidR="00886084">
              <w:rPr>
                <w:b/>
                <w:sz w:val="24"/>
                <w:szCs w:val="24"/>
                <w:lang w:val="hr-HR"/>
              </w:rPr>
              <w:t>*</w:t>
            </w:r>
          </w:p>
        </w:tc>
      </w:tr>
      <w:tr w:rsidR="00112CFD" w:rsidRPr="00307F4D" w:rsidTr="00191830">
        <w:trPr>
          <w:trHeight w:val="479"/>
          <w:tblCellSpacing w:w="20" w:type="dxa"/>
        </w:trPr>
        <w:tc>
          <w:tcPr>
            <w:tcW w:w="3030" w:type="dxa"/>
            <w:shd w:val="clear" w:color="auto" w:fill="9CC2E5" w:themeFill="accent1" w:themeFillTint="99"/>
          </w:tcPr>
          <w:p w:rsidR="00112CFD" w:rsidRPr="00307F4D" w:rsidRDefault="00112CFD" w:rsidP="00112CFD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BDP, tekuće cijene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Pr="00307F4D">
              <w:rPr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4C37BB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130,9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154,0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155,3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12CFD" w:rsidRPr="00886084" w:rsidRDefault="00886084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200,1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12CFD" w:rsidRPr="00307F4D" w:rsidRDefault="00112CFD" w:rsidP="00112CF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</w:tr>
      <w:tr w:rsidR="00112CFD" w:rsidRPr="00307F4D" w:rsidTr="00191830">
        <w:trPr>
          <w:trHeight w:val="459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12CFD" w:rsidRPr="00307F4D" w:rsidRDefault="00112CFD" w:rsidP="00112CF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307F4D" w:rsidRDefault="00112CFD" w:rsidP="00DD0B6F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3 11</w:t>
            </w:r>
            <w:r w:rsidR="00DD0B6F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6B0E35" w:rsidRDefault="00112CFD" w:rsidP="00DD0B6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3 </w:t>
            </w:r>
            <w:r w:rsidR="00DD0B6F">
              <w:rPr>
                <w:sz w:val="24"/>
                <w:szCs w:val="24"/>
                <w:lang w:val="hr-HR"/>
              </w:rPr>
              <w:t>690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112CFD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3 741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12CFD" w:rsidRPr="00886084" w:rsidRDefault="00886084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4 836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12CFD" w:rsidRPr="00307F4D" w:rsidRDefault="00112CFD" w:rsidP="00112CF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</w:tr>
      <w:tr w:rsidR="00112CFD" w:rsidRPr="00307F4D" w:rsidTr="00191830">
        <w:trPr>
          <w:trHeight w:val="612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12CFD" w:rsidRPr="00307F4D" w:rsidRDefault="00112CFD" w:rsidP="00112CF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4C37BB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112CFD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-3,8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12CFD" w:rsidRPr="00112CFD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12CFD" w:rsidRPr="006B0E35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-33,0</w:t>
            </w:r>
          </w:p>
        </w:tc>
      </w:tr>
      <w:tr w:rsidR="00112CFD" w:rsidRPr="00307F4D" w:rsidTr="00191830">
        <w:trPr>
          <w:trHeight w:val="612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12CFD" w:rsidRPr="00307F4D" w:rsidRDefault="00112CFD" w:rsidP="00112CF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4C37BB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21,0</w:t>
            </w:r>
          </w:p>
        </w:tc>
      </w:tr>
      <w:tr w:rsidR="00112CFD" w:rsidRPr="00307F4D" w:rsidTr="00191830">
        <w:trPr>
          <w:trHeight w:val="612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12CFD" w:rsidRPr="00307F4D" w:rsidRDefault="00112CFD" w:rsidP="00112CF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4C37BB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Default="00112CFD" w:rsidP="00DD0B6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</w:t>
            </w:r>
            <w:r w:rsidR="00DD0B6F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9,9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12CFD" w:rsidRPr="006B0E35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28,0</w:t>
            </w:r>
          </w:p>
        </w:tc>
      </w:tr>
      <w:tr w:rsidR="00112CFD" w:rsidRPr="00307F4D" w:rsidTr="00191830">
        <w:trPr>
          <w:trHeight w:val="612"/>
          <w:tblCellSpacing w:w="20" w:type="dxa"/>
        </w:trPr>
        <w:tc>
          <w:tcPr>
            <w:tcW w:w="3030" w:type="dxa"/>
            <w:shd w:val="clear" w:color="auto" w:fill="9CC2E5" w:themeFill="accent1" w:themeFillTint="99"/>
          </w:tcPr>
          <w:p w:rsidR="00112CFD" w:rsidRPr="00307F4D" w:rsidRDefault="00112CFD" w:rsidP="00112CF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4C37BB" w:rsidRDefault="00112CFD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2,5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5,1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12CFD" w:rsidRPr="00DD0B6F" w:rsidRDefault="00DD0B6F" w:rsidP="00112CF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</w:tbl>
    <w:p w:rsidR="008D44F1" w:rsidRPr="00886084" w:rsidRDefault="008D44F1" w:rsidP="008D44F1">
      <w:pPr>
        <w:pStyle w:val="INormal"/>
        <w:rPr>
          <w:i/>
          <w:lang w:val="hr-HR"/>
        </w:rPr>
      </w:pPr>
      <w:r w:rsidRPr="00307F4D">
        <w:rPr>
          <w:i/>
          <w:lang w:val="la-Latn"/>
        </w:rPr>
        <w:t>Izvor: EIU, Ministarstvo financija Ukrajine</w:t>
      </w:r>
      <w:r w:rsidR="00F23808" w:rsidRPr="00307F4D">
        <w:rPr>
          <w:i/>
          <w:lang w:val="la-Latn"/>
        </w:rPr>
        <w:t xml:space="preserve">, </w:t>
      </w:r>
      <w:r w:rsidR="00886084">
        <w:rPr>
          <w:i/>
          <w:lang w:val="hr-HR"/>
        </w:rPr>
        <w:t>Svjetska banka</w:t>
      </w:r>
      <w:r w:rsidR="004C37BB" w:rsidRPr="004C37BB">
        <w:rPr>
          <w:i/>
          <w:lang w:val="la-Latn"/>
        </w:rPr>
        <w:t xml:space="preserve">, </w:t>
      </w:r>
      <w:r w:rsidR="00886084">
        <w:rPr>
          <w:i/>
          <w:lang w:val="hr-HR"/>
        </w:rPr>
        <w:t>*procjena SB</w:t>
      </w:r>
    </w:p>
    <w:p w:rsidR="008D44F1" w:rsidRPr="00307F4D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Struktura BDP-a</w:t>
      </w:r>
      <w:r w:rsidR="00F23808" w:rsidRPr="00307F4D">
        <w:rPr>
          <w:b/>
          <w:sz w:val="24"/>
          <w:szCs w:val="24"/>
          <w:lang w:val="la-Latn"/>
        </w:rPr>
        <w:t xml:space="preserve"> u 201</w:t>
      </w:r>
      <w:r w:rsidR="006B0E35">
        <w:rPr>
          <w:b/>
          <w:sz w:val="24"/>
          <w:szCs w:val="24"/>
          <w:lang w:val="hr-HR"/>
        </w:rPr>
        <w:t>8</w:t>
      </w:r>
      <w:r w:rsidR="00F23808" w:rsidRPr="00307F4D">
        <w:rPr>
          <w:b/>
          <w:sz w:val="24"/>
          <w:szCs w:val="24"/>
          <w:lang w:val="la-Latn"/>
        </w:rPr>
        <w:t>.</w:t>
      </w:r>
      <w:r w:rsidRPr="00307F4D">
        <w:rPr>
          <w:b/>
          <w:sz w:val="24"/>
          <w:szCs w:val="24"/>
          <w:lang w:val="la-Latn"/>
        </w:rPr>
        <w:t xml:space="preserve">: </w:t>
      </w:r>
      <w:r w:rsidR="00F23808" w:rsidRPr="00307F4D">
        <w:rPr>
          <w:sz w:val="24"/>
          <w:szCs w:val="24"/>
          <w:lang w:val="la-Latn"/>
        </w:rPr>
        <w:t>usluge 58,7</w:t>
      </w:r>
      <w:r w:rsidRPr="00307F4D">
        <w:rPr>
          <w:sz w:val="24"/>
          <w:szCs w:val="24"/>
          <w:lang w:val="la-Latn"/>
        </w:rPr>
        <w:t>%, industrija  2</w:t>
      </w:r>
      <w:r w:rsidR="00F23808" w:rsidRPr="00307F4D">
        <w:rPr>
          <w:sz w:val="24"/>
          <w:szCs w:val="24"/>
          <w:lang w:val="la-Latn"/>
        </w:rPr>
        <w:t>7,8</w:t>
      </w:r>
      <w:r w:rsidRPr="00307F4D">
        <w:rPr>
          <w:sz w:val="24"/>
          <w:szCs w:val="24"/>
          <w:lang w:val="la-Latn"/>
        </w:rPr>
        <w:t xml:space="preserve">%, poljoprivreda  </w:t>
      </w:r>
      <w:r w:rsidR="00F23808" w:rsidRPr="00307F4D">
        <w:rPr>
          <w:sz w:val="24"/>
          <w:szCs w:val="24"/>
          <w:lang w:val="la-Latn"/>
        </w:rPr>
        <w:t>14</w:t>
      </w:r>
      <w:r w:rsidRPr="00307F4D">
        <w:rPr>
          <w:sz w:val="24"/>
          <w:szCs w:val="24"/>
          <w:lang w:val="la-Latn"/>
        </w:rPr>
        <w:t>%.</w:t>
      </w:r>
    </w:p>
    <w:p w:rsidR="008D44F1" w:rsidRDefault="008D44F1" w:rsidP="008D44F1">
      <w:pPr>
        <w:pStyle w:val="INormal"/>
        <w:spacing w:after="0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 xml:space="preserve">Najvažnije industrije: </w:t>
      </w:r>
      <w:r w:rsidR="00F23808" w:rsidRPr="00307F4D">
        <w:rPr>
          <w:sz w:val="24"/>
          <w:szCs w:val="24"/>
          <w:lang w:val="la-Latn"/>
        </w:rPr>
        <w:t>ugljen, električna energija, željezni i neželjezni metali, strojevi i oprema za prijevoz, kemikalije</w:t>
      </w:r>
      <w:r w:rsidR="00647FE7" w:rsidRPr="00307F4D">
        <w:rPr>
          <w:sz w:val="24"/>
          <w:szCs w:val="24"/>
          <w:lang w:val="la-Latn"/>
        </w:rPr>
        <w:t>.</w:t>
      </w:r>
    </w:p>
    <w:p w:rsidR="008D44F1" w:rsidRPr="00307F4D" w:rsidRDefault="008D44F1" w:rsidP="008D44F1">
      <w:pPr>
        <w:pStyle w:val="INormal"/>
        <w:spacing w:after="0"/>
        <w:rPr>
          <w:rStyle w:val="hps"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D44F1" w:rsidRPr="00307F4D" w:rsidTr="008D44F1">
        <w:tc>
          <w:tcPr>
            <w:tcW w:w="9285" w:type="dxa"/>
            <w:shd w:val="clear" w:color="auto" w:fill="9CC2E5" w:themeFill="accent1" w:themeFillTint="99"/>
          </w:tcPr>
          <w:p w:rsidR="008D44F1" w:rsidRPr="00307F4D" w:rsidRDefault="008D44F1" w:rsidP="004270D1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8D44F1" w:rsidRPr="00307F4D" w:rsidRDefault="008D44F1" w:rsidP="008D44F1">
      <w:pPr>
        <w:pStyle w:val="INormal"/>
        <w:spacing w:after="0"/>
        <w:rPr>
          <w:sz w:val="22"/>
          <w:szCs w:val="22"/>
          <w:lang w:val="la-Latn"/>
        </w:rPr>
      </w:pPr>
    </w:p>
    <w:p w:rsidR="008D44F1" w:rsidRPr="00307F4D" w:rsidRDefault="008D44F1" w:rsidP="008D44F1">
      <w:pPr>
        <w:pStyle w:val="INormal"/>
        <w:spacing w:after="0"/>
        <w:rPr>
          <w:i/>
          <w:sz w:val="22"/>
          <w:szCs w:val="22"/>
          <w:lang w:val="la-Latn"/>
        </w:rPr>
      </w:pP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lang w:val="la-Latn"/>
        </w:rPr>
        <w:tab/>
      </w:r>
      <w:r w:rsidRPr="00307F4D">
        <w:rPr>
          <w:i/>
          <w:lang w:val="la-Latn"/>
        </w:rPr>
        <w:t>U milijardama USD</w:t>
      </w:r>
    </w:p>
    <w:tbl>
      <w:tblPr>
        <w:tblW w:w="904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14"/>
        <w:gridCol w:w="1445"/>
        <w:gridCol w:w="1445"/>
        <w:gridCol w:w="1445"/>
        <w:gridCol w:w="1445"/>
        <w:gridCol w:w="1446"/>
      </w:tblGrid>
      <w:tr w:rsidR="00886084" w:rsidRPr="00307F4D" w:rsidTr="006F5FD3">
        <w:trPr>
          <w:trHeight w:val="364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886084" w:rsidRPr="00DA273A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405" w:type="dxa"/>
            <w:shd w:val="clear" w:color="auto" w:fill="9CC2E5" w:themeFill="accent1" w:themeFillTint="99"/>
          </w:tcPr>
          <w:p w:rsidR="00886084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05" w:type="dxa"/>
            <w:shd w:val="clear" w:color="auto" w:fill="9CC2E5" w:themeFill="accent1" w:themeFillTint="99"/>
            <w:vAlign w:val="center"/>
          </w:tcPr>
          <w:p w:rsidR="00886084" w:rsidRPr="00886084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86" w:type="dxa"/>
            <w:shd w:val="clear" w:color="auto" w:fill="9CC2E5" w:themeFill="accent1" w:themeFillTint="99"/>
            <w:vAlign w:val="center"/>
          </w:tcPr>
          <w:p w:rsidR="00886084" w:rsidRPr="00886084" w:rsidRDefault="00886084" w:rsidP="006E322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</w:t>
            </w:r>
            <w:r w:rsidR="006E3228">
              <w:rPr>
                <w:b/>
                <w:sz w:val="24"/>
                <w:szCs w:val="24"/>
                <w:lang w:val="hr-HR"/>
              </w:rPr>
              <w:t>.</w:t>
            </w:r>
          </w:p>
        </w:tc>
      </w:tr>
      <w:tr w:rsidR="00886084" w:rsidRPr="00307F4D" w:rsidTr="006F5FD3">
        <w:trPr>
          <w:trHeight w:val="364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6B0E35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39</w:t>
            </w:r>
            <w:r w:rsidRPr="00307F4D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C37BB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43,3</w:t>
            </w:r>
          </w:p>
        </w:tc>
        <w:tc>
          <w:tcPr>
            <w:tcW w:w="1405" w:type="dxa"/>
            <w:shd w:val="clear" w:color="auto" w:fill="FFFFFF"/>
          </w:tcPr>
          <w:p w:rsidR="00886084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46,1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E1EA6" w:rsidRDefault="000F16FA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52,7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886084" w:rsidRPr="004E1EA6" w:rsidRDefault="000F16FA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68</w:t>
            </w:r>
            <w:r w:rsidR="004E1EA6">
              <w:rPr>
                <w:sz w:val="24"/>
                <w:szCs w:val="24"/>
                <w:lang w:val="hr-HR"/>
              </w:rPr>
              <w:t>,8</w:t>
            </w:r>
          </w:p>
        </w:tc>
      </w:tr>
      <w:tr w:rsidR="00886084" w:rsidRPr="00307F4D" w:rsidTr="006F5FD3">
        <w:trPr>
          <w:trHeight w:val="364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307F4D">
              <w:rPr>
                <w:sz w:val="24"/>
                <w:szCs w:val="24"/>
                <w:lang w:val="la-Latn"/>
              </w:rPr>
              <w:t>4</w:t>
            </w:r>
            <w:r>
              <w:rPr>
                <w:sz w:val="24"/>
                <w:szCs w:val="24"/>
                <w:lang w:val="hr-HR"/>
              </w:rPr>
              <w:t>9</w:t>
            </w:r>
            <w:r w:rsidRPr="00307F4D">
              <w:rPr>
                <w:sz w:val="24"/>
                <w:szCs w:val="24"/>
                <w:lang w:val="la-Latn"/>
              </w:rPr>
              <w:t>,4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C37BB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56,1</w:t>
            </w:r>
          </w:p>
        </w:tc>
        <w:tc>
          <w:tcPr>
            <w:tcW w:w="1405" w:type="dxa"/>
            <w:shd w:val="clear" w:color="auto" w:fill="FFFFFF"/>
          </w:tcPr>
          <w:p w:rsidR="00886084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60,1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E1EA6" w:rsidRDefault="000F16FA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56,1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886084" w:rsidRPr="004E1EA6" w:rsidRDefault="004E1EA6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72,7</w:t>
            </w:r>
          </w:p>
        </w:tc>
      </w:tr>
      <w:tr w:rsidR="00886084" w:rsidRPr="00307F4D" w:rsidTr="006F5FD3">
        <w:trPr>
          <w:trHeight w:val="364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6B0E35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8</w:t>
            </w:r>
            <w:r>
              <w:rPr>
                <w:b/>
                <w:sz w:val="24"/>
                <w:szCs w:val="24"/>
                <w:lang w:val="hr-HR"/>
              </w:rPr>
              <w:t>9</w:t>
            </w:r>
            <w:r w:rsidRPr="00307F4D">
              <w:rPr>
                <w:b/>
                <w:sz w:val="24"/>
                <w:szCs w:val="24"/>
                <w:lang w:val="la-Latn"/>
              </w:rPr>
              <w:t>,</w:t>
            </w:r>
            <w:r>
              <w:rPr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C37BB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99,4</w:t>
            </w:r>
          </w:p>
        </w:tc>
        <w:tc>
          <w:tcPr>
            <w:tcW w:w="1405" w:type="dxa"/>
            <w:shd w:val="clear" w:color="auto" w:fill="FFFFFF"/>
          </w:tcPr>
          <w:p w:rsidR="00886084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106,2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E1EA6" w:rsidRDefault="000F16FA" w:rsidP="0088608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108,8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886084" w:rsidRPr="00307F4D" w:rsidRDefault="004E1EA6" w:rsidP="0088608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141,5</w:t>
            </w:r>
          </w:p>
        </w:tc>
      </w:tr>
      <w:tr w:rsidR="00886084" w:rsidRPr="00307F4D" w:rsidTr="006F5FD3">
        <w:trPr>
          <w:trHeight w:val="364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886084" w:rsidRPr="00307F4D" w:rsidRDefault="00886084" w:rsidP="0088608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6B0E35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07F4D">
              <w:rPr>
                <w:sz w:val="24"/>
                <w:szCs w:val="24"/>
                <w:lang w:val="la-Latn"/>
              </w:rPr>
              <w:t>-</w:t>
            </w:r>
            <w:r>
              <w:rPr>
                <w:sz w:val="24"/>
                <w:szCs w:val="24"/>
                <w:lang w:val="hr-HR"/>
              </w:rPr>
              <w:t>9</w:t>
            </w:r>
            <w:r w:rsidRPr="00307F4D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C37BB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-12,8</w:t>
            </w:r>
          </w:p>
        </w:tc>
        <w:tc>
          <w:tcPr>
            <w:tcW w:w="1405" w:type="dxa"/>
            <w:shd w:val="clear" w:color="auto" w:fill="FFFFFF"/>
          </w:tcPr>
          <w:p w:rsidR="00886084" w:rsidRDefault="00886084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-14,0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886084" w:rsidRPr="004E1EA6" w:rsidRDefault="000F16FA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-3,4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886084" w:rsidRPr="004E1EA6" w:rsidRDefault="004E1EA6" w:rsidP="008860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-3,9</w:t>
            </w:r>
          </w:p>
        </w:tc>
      </w:tr>
    </w:tbl>
    <w:p w:rsidR="008D44F1" w:rsidRPr="00B14264" w:rsidRDefault="008D44F1" w:rsidP="008D44F1">
      <w:pPr>
        <w:pStyle w:val="INormal"/>
        <w:rPr>
          <w:i/>
          <w:lang w:val="hr-HR"/>
        </w:rPr>
      </w:pPr>
      <w:r w:rsidRPr="00307F4D">
        <w:rPr>
          <w:i/>
          <w:lang w:val="la-Latn"/>
        </w:rPr>
        <w:t>Izvor: Državna služba za statistiku Ukrajine</w:t>
      </w:r>
      <w:r w:rsidR="00B14264">
        <w:rPr>
          <w:i/>
          <w:lang w:val="hr-HR"/>
        </w:rPr>
        <w:t>, IMF</w:t>
      </w:r>
    </w:p>
    <w:p w:rsidR="008D44F1" w:rsidRPr="00307F4D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lastRenderedPageBreak/>
        <w:t>Najznačajnije zemlje izvoza</w:t>
      </w:r>
      <w:r w:rsidR="00886084">
        <w:rPr>
          <w:b/>
          <w:sz w:val="24"/>
          <w:szCs w:val="24"/>
          <w:lang w:val="hr-HR"/>
        </w:rPr>
        <w:t xml:space="preserve"> 2021.</w:t>
      </w:r>
      <w:r w:rsidRPr="00307F4D">
        <w:rPr>
          <w:b/>
          <w:sz w:val="24"/>
          <w:szCs w:val="24"/>
          <w:lang w:val="la-Latn"/>
        </w:rPr>
        <w:t xml:space="preserve">: </w:t>
      </w:r>
      <w:r w:rsidR="00886084">
        <w:rPr>
          <w:sz w:val="24"/>
          <w:szCs w:val="24"/>
          <w:lang w:val="hr-HR"/>
        </w:rPr>
        <w:t>Kina</w:t>
      </w:r>
      <w:r w:rsidRPr="00307F4D">
        <w:rPr>
          <w:sz w:val="24"/>
          <w:szCs w:val="24"/>
          <w:lang w:val="la-Latn"/>
        </w:rPr>
        <w:t xml:space="preserve"> </w:t>
      </w:r>
      <w:r w:rsidR="00886084">
        <w:rPr>
          <w:sz w:val="24"/>
          <w:szCs w:val="24"/>
          <w:lang w:val="hr-HR"/>
        </w:rPr>
        <w:t>12</w:t>
      </w:r>
      <w:r w:rsidR="00016249">
        <w:rPr>
          <w:sz w:val="24"/>
          <w:szCs w:val="24"/>
          <w:lang w:val="hr-HR"/>
        </w:rPr>
        <w:t>,0</w:t>
      </w:r>
      <w:r w:rsidR="00F23808" w:rsidRPr="00307F4D">
        <w:rPr>
          <w:sz w:val="24"/>
          <w:szCs w:val="24"/>
          <w:lang w:val="la-Latn"/>
        </w:rPr>
        <w:t>%,</w:t>
      </w:r>
      <w:r w:rsidRPr="00307F4D">
        <w:rPr>
          <w:sz w:val="24"/>
          <w:szCs w:val="24"/>
          <w:lang w:val="la-Latn"/>
        </w:rPr>
        <w:t xml:space="preserve"> Poljska </w:t>
      </w:r>
      <w:r w:rsidR="00886084">
        <w:rPr>
          <w:sz w:val="24"/>
          <w:szCs w:val="24"/>
          <w:lang w:val="hr-HR"/>
        </w:rPr>
        <w:t>7,6</w:t>
      </w:r>
      <w:r w:rsidR="00F23808" w:rsidRPr="00307F4D">
        <w:rPr>
          <w:sz w:val="24"/>
          <w:szCs w:val="24"/>
          <w:lang w:val="la-Latn"/>
        </w:rPr>
        <w:t>%,</w:t>
      </w:r>
      <w:r w:rsidRPr="00307F4D">
        <w:rPr>
          <w:sz w:val="24"/>
          <w:szCs w:val="24"/>
          <w:lang w:val="la-Latn"/>
        </w:rPr>
        <w:t xml:space="preserve"> </w:t>
      </w:r>
      <w:r w:rsidR="00350E1F">
        <w:rPr>
          <w:sz w:val="24"/>
          <w:szCs w:val="24"/>
          <w:lang w:val="hr-HR"/>
        </w:rPr>
        <w:t>Turska</w:t>
      </w:r>
      <w:r w:rsidR="00F23808" w:rsidRPr="00307F4D">
        <w:rPr>
          <w:sz w:val="24"/>
          <w:szCs w:val="24"/>
          <w:lang w:val="la-Latn"/>
        </w:rPr>
        <w:t xml:space="preserve"> </w:t>
      </w:r>
      <w:r w:rsidR="00886084">
        <w:rPr>
          <w:sz w:val="24"/>
          <w:szCs w:val="24"/>
          <w:lang w:val="hr-HR"/>
        </w:rPr>
        <w:t>6,1</w:t>
      </w:r>
      <w:r w:rsidR="00F23808" w:rsidRPr="00307F4D">
        <w:rPr>
          <w:sz w:val="24"/>
          <w:szCs w:val="24"/>
          <w:lang w:val="la-Latn"/>
        </w:rPr>
        <w:t>%,</w:t>
      </w:r>
      <w:r w:rsidRPr="00307F4D">
        <w:rPr>
          <w:sz w:val="24"/>
          <w:szCs w:val="24"/>
          <w:lang w:val="la-Latn"/>
        </w:rPr>
        <w:t xml:space="preserve"> </w:t>
      </w:r>
      <w:r w:rsidR="00886084">
        <w:rPr>
          <w:sz w:val="24"/>
          <w:szCs w:val="24"/>
          <w:lang w:val="hr-HR"/>
        </w:rPr>
        <w:t>Rusija</w:t>
      </w:r>
      <w:r w:rsidRPr="00307F4D">
        <w:rPr>
          <w:sz w:val="24"/>
          <w:szCs w:val="24"/>
          <w:lang w:val="la-Latn"/>
        </w:rPr>
        <w:t xml:space="preserve"> </w:t>
      </w:r>
      <w:r w:rsidR="00886084">
        <w:rPr>
          <w:sz w:val="24"/>
          <w:szCs w:val="24"/>
          <w:lang w:val="hr-HR"/>
        </w:rPr>
        <w:t>5,1</w:t>
      </w:r>
      <w:r w:rsidR="00F23808" w:rsidRPr="00307F4D">
        <w:rPr>
          <w:sz w:val="24"/>
          <w:szCs w:val="24"/>
          <w:lang w:val="la-Latn"/>
        </w:rPr>
        <w:t>%</w:t>
      </w:r>
      <w:r w:rsidR="00886084">
        <w:rPr>
          <w:sz w:val="24"/>
          <w:szCs w:val="24"/>
          <w:lang w:val="hr-HR"/>
        </w:rPr>
        <w:t>, Italija 4,9%, Njemačka 4,3%</w:t>
      </w:r>
      <w:r w:rsidR="00647FE7" w:rsidRPr="00307F4D">
        <w:rPr>
          <w:sz w:val="24"/>
          <w:szCs w:val="24"/>
          <w:lang w:val="la-Latn"/>
        </w:rPr>
        <w:t>.</w:t>
      </w:r>
    </w:p>
    <w:p w:rsidR="008D44F1" w:rsidRPr="00307F4D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Najznačajnije zemlje uvoza</w:t>
      </w:r>
      <w:r w:rsidR="00886084">
        <w:rPr>
          <w:b/>
          <w:sz w:val="24"/>
          <w:szCs w:val="24"/>
          <w:lang w:val="hr-HR"/>
        </w:rPr>
        <w:t xml:space="preserve"> 2021.</w:t>
      </w:r>
      <w:r w:rsidR="00F23808" w:rsidRPr="00307F4D">
        <w:rPr>
          <w:b/>
          <w:sz w:val="24"/>
          <w:szCs w:val="24"/>
          <w:lang w:val="la-Latn"/>
        </w:rPr>
        <w:t xml:space="preserve">: </w:t>
      </w:r>
      <w:r w:rsidR="00016249">
        <w:rPr>
          <w:sz w:val="24"/>
          <w:szCs w:val="24"/>
          <w:lang w:val="hr-HR"/>
        </w:rPr>
        <w:t>Kina</w:t>
      </w:r>
      <w:r w:rsidR="00F23808" w:rsidRPr="00307F4D">
        <w:rPr>
          <w:sz w:val="24"/>
          <w:szCs w:val="24"/>
          <w:lang w:val="la-Latn"/>
        </w:rPr>
        <w:t xml:space="preserve"> </w:t>
      </w:r>
      <w:r w:rsidR="00016249">
        <w:rPr>
          <w:sz w:val="24"/>
          <w:szCs w:val="24"/>
          <w:lang w:val="hr-HR"/>
        </w:rPr>
        <w:t>15</w:t>
      </w:r>
      <w:r w:rsidRPr="00307F4D">
        <w:rPr>
          <w:sz w:val="24"/>
          <w:szCs w:val="24"/>
          <w:lang w:val="la-Latn"/>
        </w:rPr>
        <w:t>,</w:t>
      </w:r>
      <w:r w:rsidR="00350E1F">
        <w:rPr>
          <w:sz w:val="24"/>
          <w:szCs w:val="24"/>
          <w:lang w:val="hr-HR"/>
        </w:rPr>
        <w:t>0</w:t>
      </w:r>
      <w:r w:rsidR="00F23808" w:rsidRPr="00307F4D">
        <w:rPr>
          <w:sz w:val="24"/>
          <w:szCs w:val="24"/>
          <w:lang w:val="la-Latn"/>
        </w:rPr>
        <w:t>%,</w:t>
      </w:r>
      <w:r w:rsidRPr="00307F4D">
        <w:rPr>
          <w:sz w:val="24"/>
          <w:szCs w:val="24"/>
          <w:lang w:val="la-Latn"/>
        </w:rPr>
        <w:t xml:space="preserve"> Njemačka </w:t>
      </w:r>
      <w:r w:rsidR="00016249">
        <w:rPr>
          <w:sz w:val="24"/>
          <w:szCs w:val="24"/>
          <w:lang w:val="hr-HR"/>
        </w:rPr>
        <w:t>8,7%</w:t>
      </w:r>
      <w:r w:rsidR="00F23808" w:rsidRPr="00307F4D">
        <w:rPr>
          <w:sz w:val="24"/>
          <w:szCs w:val="24"/>
          <w:lang w:val="la-Latn"/>
        </w:rPr>
        <w:t xml:space="preserve">, </w:t>
      </w:r>
      <w:r w:rsidR="00016249">
        <w:rPr>
          <w:sz w:val="24"/>
          <w:szCs w:val="24"/>
          <w:lang w:val="hr-HR"/>
        </w:rPr>
        <w:t>R</w:t>
      </w:r>
      <w:r w:rsidR="00F23808" w:rsidRPr="00307F4D">
        <w:rPr>
          <w:sz w:val="24"/>
          <w:szCs w:val="24"/>
          <w:lang w:val="la-Latn"/>
        </w:rPr>
        <w:t>usija</w:t>
      </w:r>
      <w:r w:rsidRPr="00307F4D">
        <w:rPr>
          <w:sz w:val="24"/>
          <w:szCs w:val="24"/>
          <w:lang w:val="la-Latn"/>
        </w:rPr>
        <w:t xml:space="preserve"> </w:t>
      </w:r>
      <w:r w:rsidR="00016249">
        <w:rPr>
          <w:sz w:val="24"/>
          <w:szCs w:val="24"/>
          <w:lang w:val="hr-HR"/>
        </w:rPr>
        <w:t>8,4</w:t>
      </w:r>
      <w:r w:rsidRPr="00307F4D">
        <w:rPr>
          <w:sz w:val="24"/>
          <w:szCs w:val="24"/>
          <w:lang w:val="la-Latn"/>
        </w:rPr>
        <w:t xml:space="preserve">%, Poljska </w:t>
      </w:r>
      <w:r w:rsidR="00016249">
        <w:rPr>
          <w:sz w:val="24"/>
          <w:szCs w:val="24"/>
          <w:lang w:val="hr-HR"/>
        </w:rPr>
        <w:t>7,0</w:t>
      </w:r>
      <w:r w:rsidRPr="00307F4D">
        <w:rPr>
          <w:sz w:val="24"/>
          <w:szCs w:val="24"/>
          <w:lang w:val="la-Latn"/>
        </w:rPr>
        <w:t xml:space="preserve">%, </w:t>
      </w:r>
      <w:r w:rsidR="00016249">
        <w:rPr>
          <w:sz w:val="24"/>
          <w:szCs w:val="24"/>
          <w:lang w:val="hr-HR"/>
        </w:rPr>
        <w:t>Belarus</w:t>
      </w:r>
      <w:r w:rsidRPr="00307F4D">
        <w:rPr>
          <w:sz w:val="24"/>
          <w:szCs w:val="24"/>
          <w:lang w:val="la-Latn"/>
        </w:rPr>
        <w:t xml:space="preserve"> </w:t>
      </w:r>
      <w:r w:rsidR="00016249">
        <w:rPr>
          <w:sz w:val="24"/>
          <w:szCs w:val="24"/>
          <w:lang w:val="hr-HR"/>
        </w:rPr>
        <w:t>6,8</w:t>
      </w:r>
      <w:r w:rsidRPr="00307F4D">
        <w:rPr>
          <w:sz w:val="24"/>
          <w:szCs w:val="24"/>
          <w:lang w:val="la-Latn"/>
        </w:rPr>
        <w:t>%</w:t>
      </w:r>
      <w:r w:rsidR="00016249">
        <w:rPr>
          <w:sz w:val="24"/>
          <w:szCs w:val="24"/>
          <w:lang w:val="hr-HR"/>
        </w:rPr>
        <w:t>, SAD 4,9%</w:t>
      </w:r>
      <w:r w:rsidR="00647FE7" w:rsidRPr="00307F4D">
        <w:rPr>
          <w:sz w:val="24"/>
          <w:szCs w:val="24"/>
          <w:lang w:val="la-Latn"/>
        </w:rPr>
        <w:t>.</w:t>
      </w:r>
    </w:p>
    <w:p w:rsidR="008D44F1" w:rsidRPr="00307F4D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Na</w:t>
      </w:r>
      <w:r w:rsidR="007C50F0" w:rsidRPr="00307F4D">
        <w:rPr>
          <w:b/>
          <w:sz w:val="24"/>
          <w:szCs w:val="24"/>
          <w:lang w:val="la-Latn"/>
        </w:rPr>
        <w:t>jznačajniji izvozni proizvodi</w:t>
      </w:r>
      <w:r w:rsidR="00016249">
        <w:rPr>
          <w:b/>
          <w:sz w:val="24"/>
          <w:szCs w:val="24"/>
          <w:lang w:val="hr-HR"/>
        </w:rPr>
        <w:t xml:space="preserve"> 2021.</w:t>
      </w:r>
      <w:r w:rsidR="007C50F0" w:rsidRPr="00307F4D">
        <w:rPr>
          <w:b/>
          <w:sz w:val="24"/>
          <w:szCs w:val="24"/>
          <w:lang w:val="la-Latn"/>
        </w:rPr>
        <w:t xml:space="preserve">: </w:t>
      </w:r>
      <w:r w:rsidR="00016249">
        <w:rPr>
          <w:sz w:val="24"/>
          <w:szCs w:val="24"/>
          <w:lang w:val="hr-HR"/>
        </w:rPr>
        <w:t>željezo i čelik 20%</w:t>
      </w:r>
      <w:r w:rsidR="00F23808" w:rsidRPr="00307F4D">
        <w:rPr>
          <w:sz w:val="24"/>
          <w:szCs w:val="24"/>
          <w:lang w:val="la-Latn"/>
        </w:rPr>
        <w:t>,</w:t>
      </w:r>
      <w:r w:rsidRPr="00307F4D">
        <w:rPr>
          <w:sz w:val="24"/>
          <w:szCs w:val="24"/>
          <w:lang w:val="la-Latn"/>
        </w:rPr>
        <w:t xml:space="preserve"> </w:t>
      </w:r>
      <w:r w:rsidR="00016249">
        <w:rPr>
          <w:sz w:val="24"/>
          <w:szCs w:val="24"/>
          <w:lang w:val="hr-HR"/>
        </w:rPr>
        <w:t>žitarice 18%</w:t>
      </w:r>
      <w:r w:rsidR="00F23808" w:rsidRPr="00307F4D">
        <w:rPr>
          <w:sz w:val="24"/>
          <w:szCs w:val="24"/>
          <w:lang w:val="la-Latn"/>
        </w:rPr>
        <w:t xml:space="preserve">, </w:t>
      </w:r>
      <w:r w:rsidR="00016249">
        <w:rPr>
          <w:sz w:val="24"/>
          <w:szCs w:val="24"/>
          <w:lang w:val="hr-HR"/>
        </w:rPr>
        <w:t>rude, troska i pepeo 11%</w:t>
      </w:r>
      <w:r w:rsidR="00F23808" w:rsidRPr="00307F4D">
        <w:rPr>
          <w:sz w:val="24"/>
          <w:szCs w:val="24"/>
          <w:lang w:val="la-Latn"/>
        </w:rPr>
        <w:t xml:space="preserve">, </w:t>
      </w:r>
      <w:r w:rsidR="00016249">
        <w:rPr>
          <w:sz w:val="24"/>
          <w:szCs w:val="24"/>
          <w:lang w:val="hr-HR"/>
        </w:rPr>
        <w:t>životinjske i biljne masti i ulja 10%</w:t>
      </w:r>
      <w:r w:rsidR="00F23808" w:rsidRPr="00307F4D">
        <w:rPr>
          <w:sz w:val="24"/>
          <w:szCs w:val="24"/>
          <w:lang w:val="la-Latn"/>
        </w:rPr>
        <w:t xml:space="preserve">, </w:t>
      </w:r>
      <w:r w:rsidR="00016249">
        <w:rPr>
          <w:sz w:val="24"/>
          <w:szCs w:val="24"/>
          <w:lang w:val="hr-HR"/>
        </w:rPr>
        <w:t>elektrooprema 4,8%</w:t>
      </w:r>
      <w:r w:rsidR="00647FE7" w:rsidRPr="00307F4D">
        <w:rPr>
          <w:sz w:val="24"/>
          <w:szCs w:val="24"/>
          <w:lang w:val="la-Latn"/>
        </w:rPr>
        <w:t>.</w:t>
      </w:r>
    </w:p>
    <w:p w:rsidR="009725C7" w:rsidRDefault="008D44F1" w:rsidP="008D44F1">
      <w:pPr>
        <w:pStyle w:val="INormal"/>
        <w:rPr>
          <w:sz w:val="24"/>
          <w:szCs w:val="24"/>
          <w:lang w:val="la-Latn"/>
        </w:rPr>
      </w:pPr>
      <w:r w:rsidRPr="00307F4D">
        <w:rPr>
          <w:b/>
          <w:sz w:val="24"/>
          <w:szCs w:val="24"/>
          <w:lang w:val="la-Latn"/>
        </w:rPr>
        <w:t>Najznačajniji uvozni proizvodi</w:t>
      </w:r>
      <w:r w:rsidR="00016249">
        <w:rPr>
          <w:b/>
          <w:sz w:val="24"/>
          <w:szCs w:val="24"/>
          <w:lang w:val="hr-HR"/>
        </w:rPr>
        <w:t xml:space="preserve"> 2021.</w:t>
      </w:r>
      <w:r w:rsidRPr="00307F4D">
        <w:rPr>
          <w:b/>
          <w:sz w:val="24"/>
          <w:szCs w:val="24"/>
          <w:lang w:val="la-Latn"/>
        </w:rPr>
        <w:t xml:space="preserve">: </w:t>
      </w:r>
      <w:r w:rsidR="00016249">
        <w:rPr>
          <w:sz w:val="24"/>
          <w:szCs w:val="24"/>
          <w:lang w:val="hr-HR"/>
        </w:rPr>
        <w:t>goriva, ulja, naftni destilati 18%</w:t>
      </w:r>
      <w:r w:rsidR="00F23808" w:rsidRPr="00307F4D">
        <w:rPr>
          <w:sz w:val="24"/>
          <w:szCs w:val="24"/>
          <w:lang w:val="la-Latn"/>
        </w:rPr>
        <w:t>, strojevi</w:t>
      </w:r>
      <w:r w:rsidR="00016249">
        <w:rPr>
          <w:sz w:val="24"/>
          <w:szCs w:val="24"/>
          <w:lang w:val="hr-HR"/>
        </w:rPr>
        <w:t>, izmjenjivači topline, atomski reaktori 11%,</w:t>
      </w:r>
      <w:r w:rsidR="00F23808" w:rsidRPr="00307F4D">
        <w:rPr>
          <w:sz w:val="24"/>
          <w:szCs w:val="24"/>
          <w:lang w:val="la-Latn"/>
        </w:rPr>
        <w:t xml:space="preserve"> </w:t>
      </w:r>
      <w:r w:rsidR="00016249">
        <w:rPr>
          <w:sz w:val="24"/>
          <w:szCs w:val="24"/>
          <w:lang w:val="hr-HR"/>
        </w:rPr>
        <w:t>cestovna i druga ne-tračnička vozila 10%, elektrooprema 8,8%, plastika 5,0%</w:t>
      </w:r>
      <w:r w:rsidRPr="00307F4D">
        <w:rPr>
          <w:sz w:val="24"/>
          <w:szCs w:val="24"/>
          <w:lang w:val="la-Latn"/>
        </w:rPr>
        <w:t>.</w:t>
      </w:r>
    </w:p>
    <w:p w:rsidR="0095591D" w:rsidRPr="00307F4D" w:rsidRDefault="0095591D" w:rsidP="008D44F1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846E4" w:rsidRPr="00307F4D" w:rsidTr="003846E4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846E4" w:rsidRPr="00307F4D" w:rsidRDefault="003846E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4218E5" w:rsidRPr="00307F4D" w:rsidRDefault="003846E4" w:rsidP="003846E4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846E4" w:rsidRPr="00307F4D" w:rsidTr="003846E4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846E4" w:rsidRPr="00307F4D" w:rsidRDefault="003846E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307F4D" w:rsidRDefault="00112D7A" w:rsidP="003846E4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307F4D" w:rsidRDefault="008C3671" w:rsidP="004C0AAF">
      <w:pPr>
        <w:pStyle w:val="INormal"/>
        <w:spacing w:after="0"/>
        <w:ind w:right="-286"/>
        <w:jc w:val="center"/>
        <w:rPr>
          <w:rFonts w:cs="Arial"/>
          <w:i/>
          <w:lang w:val="la-Latn"/>
        </w:rPr>
      </w:pPr>
      <w:r w:rsidRPr="00307F4D">
        <w:rPr>
          <w:rFonts w:cs="Arial"/>
          <w:i/>
          <w:lang w:val="la-Latn"/>
        </w:rPr>
        <w:t xml:space="preserve">                                                                                      </w:t>
      </w:r>
      <w:r w:rsidR="00F23808" w:rsidRPr="00307F4D">
        <w:rPr>
          <w:rFonts w:cs="Arial"/>
          <w:i/>
          <w:lang w:val="la-Latn"/>
        </w:rPr>
        <w:t xml:space="preserve">                             </w:t>
      </w:r>
      <w:r w:rsidR="0023695F">
        <w:rPr>
          <w:rFonts w:cs="Arial"/>
          <w:i/>
          <w:lang w:val="la-Latn"/>
        </w:rPr>
        <w:t xml:space="preserve">          </w:t>
      </w:r>
      <w:r w:rsidR="006E3228">
        <w:rPr>
          <w:rFonts w:cs="Arial"/>
          <w:i/>
          <w:lang w:val="hr-HR"/>
        </w:rPr>
        <w:t>U</w:t>
      </w:r>
      <w:r w:rsidR="006E3228" w:rsidRPr="00307F4D">
        <w:rPr>
          <w:rFonts w:cs="Arial"/>
          <w:i/>
          <w:lang w:val="la-Latn"/>
        </w:rPr>
        <w:t xml:space="preserve"> </w:t>
      </w:r>
      <w:r w:rsidR="00481EEC" w:rsidRPr="00307F4D">
        <w:rPr>
          <w:rFonts w:cs="Arial"/>
          <w:i/>
          <w:lang w:val="la-Latn"/>
        </w:rPr>
        <w:t xml:space="preserve">milijunima </w:t>
      </w:r>
      <w:r w:rsidR="00A01F83" w:rsidRPr="00307F4D">
        <w:rPr>
          <w:rFonts w:cs="Arial"/>
          <w:i/>
          <w:lang w:val="la-Latn"/>
        </w:rPr>
        <w:t>USD</w:t>
      </w:r>
    </w:p>
    <w:tbl>
      <w:tblPr>
        <w:tblW w:w="903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61"/>
        <w:gridCol w:w="1454"/>
        <w:gridCol w:w="1454"/>
        <w:gridCol w:w="1455"/>
        <w:gridCol w:w="1454"/>
        <w:gridCol w:w="1455"/>
      </w:tblGrid>
      <w:tr w:rsidR="006455F5" w:rsidRPr="00307F4D" w:rsidTr="006455F5">
        <w:trPr>
          <w:trHeight w:val="715"/>
          <w:tblCellSpacing w:w="20" w:type="dxa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455F5" w:rsidRPr="00307F4D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14" w:type="dxa"/>
            <w:shd w:val="clear" w:color="auto" w:fill="9CC2E5" w:themeFill="accent1" w:themeFillTint="99"/>
            <w:vAlign w:val="center"/>
          </w:tcPr>
          <w:p w:rsidR="006455F5" w:rsidRPr="004C0AAF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bookmarkStart w:id="3" w:name="_GoBack"/>
            <w:bookmarkEnd w:id="3"/>
            <w:r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9CC2E5" w:themeFill="accent1" w:themeFillTint="99"/>
            <w:vAlign w:val="center"/>
          </w:tcPr>
          <w:p w:rsidR="006455F5" w:rsidRPr="004C0AAF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6455F5" w:rsidRPr="00C84939" w:rsidRDefault="006455F5" w:rsidP="006455F5">
            <w:pPr>
              <w:ind w:left="-196" w:right="-17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2020. </w:t>
            </w:r>
          </w:p>
        </w:tc>
        <w:tc>
          <w:tcPr>
            <w:tcW w:w="1414" w:type="dxa"/>
            <w:shd w:val="clear" w:color="auto" w:fill="9CC2E5" w:themeFill="accent1" w:themeFillTint="99"/>
            <w:vAlign w:val="center"/>
          </w:tcPr>
          <w:p w:rsidR="006455F5" w:rsidRPr="00016249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395" w:type="dxa"/>
            <w:shd w:val="clear" w:color="auto" w:fill="9CC2E5" w:themeFill="accent1" w:themeFillTint="99"/>
            <w:vAlign w:val="center"/>
          </w:tcPr>
          <w:p w:rsidR="006455F5" w:rsidRPr="00016249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I.- VI. 2022. </w:t>
            </w:r>
          </w:p>
        </w:tc>
      </w:tr>
      <w:tr w:rsidR="006455F5" w:rsidRPr="00307F4D" w:rsidTr="006455F5">
        <w:trPr>
          <w:trHeight w:val="429"/>
          <w:tblCellSpacing w:w="20" w:type="dxa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455F5" w:rsidRPr="00307F4D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14" w:type="dxa"/>
            <w:shd w:val="clear" w:color="auto" w:fill="FFFFFF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36,2</w:t>
            </w:r>
          </w:p>
        </w:tc>
        <w:tc>
          <w:tcPr>
            <w:tcW w:w="1414" w:type="dxa"/>
            <w:shd w:val="clear" w:color="auto" w:fill="FFFFFF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47,4</w:t>
            </w:r>
          </w:p>
        </w:tc>
        <w:tc>
          <w:tcPr>
            <w:tcW w:w="1415" w:type="dxa"/>
            <w:shd w:val="clear" w:color="auto" w:fill="FFFFFF"/>
          </w:tcPr>
          <w:p w:rsidR="006455F5" w:rsidRPr="00C84939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14" w:type="dxa"/>
            <w:shd w:val="clear" w:color="auto" w:fill="FFFFFF"/>
          </w:tcPr>
          <w:p w:rsidR="006455F5" w:rsidRPr="00BB0B31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395" w:type="dxa"/>
            <w:shd w:val="clear" w:color="auto" w:fill="FFFFFF"/>
          </w:tcPr>
          <w:p w:rsidR="006455F5" w:rsidRPr="00BB0B31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6455F5" w:rsidRPr="00307F4D" w:rsidTr="006455F5">
        <w:trPr>
          <w:trHeight w:val="429"/>
          <w:tblCellSpacing w:w="20" w:type="dxa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455F5" w:rsidRPr="00307F4D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14" w:type="dxa"/>
            <w:shd w:val="clear" w:color="auto" w:fill="FFFFFF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26,8</w:t>
            </w:r>
          </w:p>
        </w:tc>
        <w:tc>
          <w:tcPr>
            <w:tcW w:w="1414" w:type="dxa"/>
            <w:shd w:val="clear" w:color="auto" w:fill="FFFFFF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40,1</w:t>
            </w:r>
          </w:p>
        </w:tc>
        <w:tc>
          <w:tcPr>
            <w:tcW w:w="1415" w:type="dxa"/>
            <w:shd w:val="clear" w:color="auto" w:fill="FFFFFF"/>
          </w:tcPr>
          <w:p w:rsidR="006455F5" w:rsidRPr="00C84939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414" w:type="dxa"/>
            <w:shd w:val="clear" w:color="auto" w:fill="FFFFFF"/>
          </w:tcPr>
          <w:p w:rsidR="006455F5" w:rsidRPr="00BB0B31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395" w:type="dxa"/>
            <w:shd w:val="clear" w:color="auto" w:fill="FFFFFF"/>
          </w:tcPr>
          <w:p w:rsidR="006455F5" w:rsidRPr="00BB0B31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6455F5" w:rsidRPr="00307F4D" w:rsidTr="006455F5">
        <w:trPr>
          <w:trHeight w:val="429"/>
          <w:tblCellSpacing w:w="20" w:type="dxa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455F5" w:rsidRPr="00307F4D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14" w:type="dxa"/>
            <w:shd w:val="clear" w:color="auto" w:fill="FFFFFF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63,0</w:t>
            </w:r>
          </w:p>
        </w:tc>
        <w:tc>
          <w:tcPr>
            <w:tcW w:w="1414" w:type="dxa"/>
            <w:shd w:val="clear" w:color="auto" w:fill="FFFFFF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87,5</w:t>
            </w:r>
          </w:p>
        </w:tc>
        <w:tc>
          <w:tcPr>
            <w:tcW w:w="1415" w:type="dxa"/>
            <w:shd w:val="clear" w:color="auto" w:fill="FFFFFF"/>
          </w:tcPr>
          <w:p w:rsidR="006455F5" w:rsidRPr="00C84939" w:rsidRDefault="006455F5" w:rsidP="00645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108,9</w:t>
            </w:r>
          </w:p>
        </w:tc>
        <w:tc>
          <w:tcPr>
            <w:tcW w:w="1414" w:type="dxa"/>
            <w:shd w:val="clear" w:color="auto" w:fill="FFFFFF"/>
          </w:tcPr>
          <w:p w:rsidR="006455F5" w:rsidRPr="00BB0B31" w:rsidRDefault="006455F5" w:rsidP="00645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120,8</w:t>
            </w:r>
          </w:p>
        </w:tc>
        <w:tc>
          <w:tcPr>
            <w:tcW w:w="1395" w:type="dxa"/>
            <w:shd w:val="clear" w:color="auto" w:fill="FFFFFF"/>
          </w:tcPr>
          <w:p w:rsidR="006455F5" w:rsidRPr="00BB0B31" w:rsidRDefault="006455F5" w:rsidP="00645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61,5</w:t>
            </w:r>
          </w:p>
        </w:tc>
      </w:tr>
      <w:tr w:rsidR="006455F5" w:rsidRPr="00307F4D" w:rsidTr="006455F5">
        <w:trPr>
          <w:trHeight w:val="413"/>
          <w:tblCellSpacing w:w="20" w:type="dxa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455F5" w:rsidRPr="00307F4D" w:rsidRDefault="006455F5" w:rsidP="006455F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14" w:type="dxa"/>
            <w:shd w:val="clear" w:color="auto" w:fill="FFFFFF" w:themeFill="background1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9,4</w:t>
            </w:r>
          </w:p>
        </w:tc>
        <w:tc>
          <w:tcPr>
            <w:tcW w:w="1414" w:type="dxa"/>
            <w:shd w:val="clear" w:color="auto" w:fill="FFFFFF" w:themeFill="background1"/>
          </w:tcPr>
          <w:p w:rsidR="006455F5" w:rsidRPr="004C0AAF" w:rsidRDefault="006455F5" w:rsidP="006455F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7,3</w:t>
            </w:r>
          </w:p>
        </w:tc>
        <w:tc>
          <w:tcPr>
            <w:tcW w:w="1415" w:type="dxa"/>
            <w:shd w:val="clear" w:color="auto" w:fill="FFFFFF" w:themeFill="background1"/>
          </w:tcPr>
          <w:p w:rsidR="006455F5" w:rsidRPr="00C84939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4" w:type="dxa"/>
            <w:shd w:val="clear" w:color="auto" w:fill="FFFFFF" w:themeFill="background1"/>
          </w:tcPr>
          <w:p w:rsidR="006455F5" w:rsidRPr="00BB0B31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395" w:type="dxa"/>
            <w:shd w:val="clear" w:color="auto" w:fill="FFFFFF" w:themeFill="background1"/>
          </w:tcPr>
          <w:p w:rsidR="006455F5" w:rsidRPr="00BB0B31" w:rsidRDefault="006455F5" w:rsidP="0064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-9,5</w:t>
            </w:r>
          </w:p>
        </w:tc>
      </w:tr>
    </w:tbl>
    <w:p w:rsidR="00A01F83" w:rsidRDefault="00112D7A" w:rsidP="00307F4D">
      <w:pPr>
        <w:pStyle w:val="INormal"/>
        <w:rPr>
          <w:rFonts w:cs="Arial"/>
          <w:i/>
          <w:lang w:val="la-Latn"/>
        </w:rPr>
      </w:pPr>
      <w:r w:rsidRPr="00307F4D">
        <w:rPr>
          <w:rFonts w:cs="Arial"/>
          <w:i/>
          <w:lang w:val="la-Latn"/>
        </w:rPr>
        <w:t xml:space="preserve">Izvor: </w:t>
      </w:r>
      <w:r w:rsidR="0013153E" w:rsidRPr="00307F4D">
        <w:rPr>
          <w:rFonts w:cs="Arial"/>
          <w:i/>
          <w:lang w:val="la-Latn"/>
        </w:rPr>
        <w:t>DZS</w:t>
      </w:r>
    </w:p>
    <w:p w:rsidR="00DA273A" w:rsidRDefault="00DA273A" w:rsidP="00307F4D">
      <w:pPr>
        <w:pStyle w:val="INormal"/>
        <w:rPr>
          <w:rFonts w:cs="Arial"/>
          <w:i/>
          <w:lang w:val="la-Latn"/>
        </w:rPr>
      </w:pPr>
    </w:p>
    <w:p w:rsidR="00DA273A" w:rsidRPr="00307F4D" w:rsidRDefault="00DA273A" w:rsidP="00307F4D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53"/>
        <w:gridCol w:w="1488"/>
        <w:gridCol w:w="1419"/>
      </w:tblGrid>
      <w:tr w:rsidR="00112D7A" w:rsidRPr="00307F4D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885652" w:rsidRDefault="008C3671" w:rsidP="00350E1F">
            <w:pPr>
              <w:rPr>
                <w:rFonts w:eastAsia="Arial"/>
                <w:b/>
                <w:sz w:val="24"/>
                <w:szCs w:val="24"/>
              </w:rPr>
            </w:pPr>
            <w:r w:rsidRPr="00307F4D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885652">
              <w:rPr>
                <w:rFonts w:eastAsia="Arial"/>
                <w:b/>
                <w:sz w:val="24"/>
                <w:szCs w:val="24"/>
              </w:rPr>
              <w:t>20</w:t>
            </w:r>
            <w:r w:rsidR="006E3228">
              <w:rPr>
                <w:rFonts w:eastAsia="Arial"/>
                <w:b/>
                <w:sz w:val="24"/>
                <w:szCs w:val="24"/>
              </w:rPr>
              <w:t>21</w:t>
            </w:r>
            <w:r w:rsidR="0088565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12D7A" w:rsidRPr="00307F4D" w:rsidTr="00D91B9D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307F4D" w:rsidRDefault="00112D7A" w:rsidP="00481EEC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12D7A" w:rsidRPr="00307F4D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112D7A" w:rsidRPr="00307F4D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307F4D" w:rsidRDefault="00A01F83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12D7A" w:rsidRPr="00307F4D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307F4D" w:rsidRPr="00307F4D" w:rsidTr="00D91B9D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7F4D" w:rsidRPr="00307F4D" w:rsidRDefault="00307F4D" w:rsidP="00307F4D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7F4D" w:rsidRPr="00307F4D" w:rsidRDefault="00307F4D" w:rsidP="00307F4D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 w:eastAsia="hr-HR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7F4D" w:rsidRPr="00307F4D" w:rsidRDefault="00307F4D" w:rsidP="00307F4D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 xml:space="preserve">Lijekovi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7F4D" w:rsidRPr="00350E1F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8856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898</w:t>
            </w:r>
            <w:r w:rsidR="008856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7F4D" w:rsidRPr="00D91B9D" w:rsidRDefault="002B5EDB" w:rsidP="00D9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885652">
              <w:rPr>
                <w:color w:val="000000"/>
                <w:sz w:val="24"/>
                <w:szCs w:val="24"/>
                <w:lang w:val="la-Latn"/>
              </w:rPr>
              <w:t>,</w:t>
            </w:r>
            <w:r w:rsidR="00D91B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2B5EDB" w:rsidRPr="00307F4D" w:rsidTr="00D91B9D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5EDB" w:rsidRPr="00307F4D" w:rsidRDefault="002B5EDB" w:rsidP="002B5ED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307F4D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07F4D" w:rsidRDefault="002B5EDB" w:rsidP="002B5EDB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3307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07F4D" w:rsidRDefault="002B5EDB" w:rsidP="002B5EDB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Pripravci za brijanje i ostali parfimerijski, kozmetički ili toaletni pripravci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8.178.480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D91B9D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2B5EDB" w:rsidRPr="00307F4D" w:rsidTr="00D91B9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5EDB" w:rsidRPr="00307F4D" w:rsidRDefault="002B5EDB" w:rsidP="002B5ED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307F4D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07F4D" w:rsidRDefault="002B5EDB" w:rsidP="002B5EDB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8480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07F4D" w:rsidRDefault="002B5EDB" w:rsidP="002B5EDB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Kalupnici za ljevaonice kovina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6.539.623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07F4D" w:rsidRDefault="006E3228" w:rsidP="002B5EDB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B5EDB">
              <w:rPr>
                <w:color w:val="000000"/>
                <w:sz w:val="24"/>
                <w:szCs w:val="24"/>
                <w:lang w:val="la-Latn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B5EDB" w:rsidRPr="00307F4D" w:rsidTr="00D91B9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5EDB" w:rsidRPr="00307F4D" w:rsidRDefault="002B5EDB" w:rsidP="002B5ED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  <w:r w:rsidRPr="00307F4D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2B5EDB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8479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Strojevi i drugdje nenavedeni mehanički uređaji s vlastitom funkcijom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3.835.205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D91B9D" w:rsidRDefault="006E3228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2B5EDB" w:rsidRPr="00307F4D" w:rsidTr="00D91B9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5EDB" w:rsidRPr="00307F4D" w:rsidRDefault="002B5EDB" w:rsidP="002B5ED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1901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Sladni ekstrakt, prehrambeni proizvodi od brašna, prekrupe, krupice i sl.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350E1F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1.747.727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5EDB" w:rsidRPr="002B5EDB" w:rsidRDefault="002B5EDB" w:rsidP="002B5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2B5EDB" w:rsidRPr="00307F4D" w:rsidTr="00D91B9D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:rsidR="002B5EDB" w:rsidRPr="00307F4D" w:rsidRDefault="002B5EDB" w:rsidP="002B5EDB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lastRenderedPageBreak/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2B5EDB" w:rsidRPr="00D91B9D" w:rsidRDefault="002B5EDB" w:rsidP="002B5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199</w:t>
            </w:r>
            <w:r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359" w:type="dxa"/>
            <w:shd w:val="clear" w:color="auto" w:fill="FFFFFF"/>
          </w:tcPr>
          <w:p w:rsidR="002B5EDB" w:rsidRPr="00885652" w:rsidRDefault="002B5EDB" w:rsidP="002B5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</w:t>
            </w:r>
          </w:p>
        </w:tc>
      </w:tr>
      <w:tr w:rsidR="002B5EDB" w:rsidRPr="00307F4D" w:rsidTr="00D91B9D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:rsidR="002B5EDB" w:rsidRPr="00307F4D" w:rsidRDefault="002B5EDB" w:rsidP="002B5EDB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</w:tcPr>
          <w:p w:rsidR="002B5EDB" w:rsidRPr="00350E1F" w:rsidRDefault="002B5EDB" w:rsidP="002B5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721</w:t>
            </w:r>
            <w:r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359" w:type="dxa"/>
            <w:shd w:val="clear" w:color="auto" w:fill="FFFFFF"/>
          </w:tcPr>
          <w:p w:rsidR="002B5EDB" w:rsidRPr="00307F4D" w:rsidRDefault="002B5EDB" w:rsidP="002B5EDB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C3671" w:rsidRDefault="00481EEC" w:rsidP="00307F4D">
      <w:pPr>
        <w:pStyle w:val="INormal"/>
        <w:rPr>
          <w:rFonts w:cs="Arial"/>
          <w:i/>
          <w:lang w:val="la-Latn"/>
        </w:rPr>
      </w:pPr>
      <w:r w:rsidRPr="00307F4D">
        <w:rPr>
          <w:rFonts w:cs="Arial"/>
          <w:i/>
          <w:lang w:val="la-Latn"/>
        </w:rPr>
        <w:t xml:space="preserve">Izvor: </w:t>
      </w:r>
      <w:r w:rsidR="00FE7B98" w:rsidRPr="00307F4D">
        <w:rPr>
          <w:rFonts w:cs="Arial"/>
          <w:i/>
          <w:lang w:val="la-Latn"/>
        </w:rPr>
        <w:t>DZS</w:t>
      </w:r>
    </w:p>
    <w:p w:rsidR="00DA273A" w:rsidRDefault="00DA273A" w:rsidP="00307F4D">
      <w:pPr>
        <w:pStyle w:val="INormal"/>
        <w:rPr>
          <w:rFonts w:cs="Arial"/>
          <w:i/>
          <w:lang w:val="la-Latn"/>
        </w:rPr>
      </w:pPr>
    </w:p>
    <w:p w:rsidR="00DA273A" w:rsidRPr="00307F4D" w:rsidRDefault="00DA273A" w:rsidP="00307F4D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53"/>
        <w:gridCol w:w="1488"/>
        <w:gridCol w:w="1419"/>
      </w:tblGrid>
      <w:tr w:rsidR="00481EEC" w:rsidRPr="00307F4D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885652" w:rsidRDefault="008C3671" w:rsidP="002B5EDB">
            <w:pPr>
              <w:rPr>
                <w:rFonts w:eastAsia="Arial"/>
                <w:b/>
                <w:sz w:val="24"/>
                <w:szCs w:val="24"/>
              </w:rPr>
            </w:pPr>
            <w:r w:rsidRPr="00307F4D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2B5EDB">
              <w:rPr>
                <w:rFonts w:eastAsia="Arial"/>
                <w:b/>
                <w:sz w:val="24"/>
                <w:szCs w:val="24"/>
              </w:rPr>
              <w:t>2021</w:t>
            </w:r>
            <w:r w:rsidR="0088565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81EEC" w:rsidRPr="00307F4D" w:rsidTr="0095591D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307F4D" w:rsidRDefault="00481EEC" w:rsidP="009C669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307F4D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481EEC" w:rsidRPr="00307F4D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307F4D" w:rsidRDefault="00A01F83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81EEC" w:rsidRPr="00307F4D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67386C" w:rsidRPr="00307F4D" w:rsidTr="0095591D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67386C" w:rsidRPr="00307F4D" w:rsidRDefault="0067386C" w:rsidP="0067386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7010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Boce, tegle, lonci, fiole, ampule i dr.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3.857.774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67386C" w:rsidRPr="00307F4D" w:rsidTr="0095591D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67386C" w:rsidRPr="00307F4D" w:rsidRDefault="0067386C" w:rsidP="0067386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8478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Strojevi i uređaji za pripremu/preradu duhana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3.210.249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67386C" w:rsidRPr="00307F4D" w:rsidTr="0095591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67386C" w:rsidRPr="00307F4D" w:rsidRDefault="0067386C" w:rsidP="0067386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8418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Hladnjaci, zamrzivači i ostali uređaji za hlađenje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2.512.505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7386C" w:rsidRPr="00307F4D" w:rsidTr="0095591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67386C" w:rsidRPr="00307F4D" w:rsidRDefault="0067386C" w:rsidP="0067386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67386C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9403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67386C" w:rsidRDefault="0067386C" w:rsidP="0067386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Ostalo pokućstvo i dijelovi, drugdje nenavedeno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2.405.774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67386C" w:rsidRPr="00307F4D" w:rsidTr="0095591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67386C" w:rsidRPr="00307F4D" w:rsidRDefault="0067386C" w:rsidP="0067386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07F4D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307F4D" w:rsidRDefault="0067386C" w:rsidP="0067386C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0802</w:t>
            </w:r>
          </w:p>
        </w:tc>
        <w:tc>
          <w:tcPr>
            <w:tcW w:w="38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307F4D" w:rsidRDefault="0067386C" w:rsidP="0067386C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307F4D">
              <w:rPr>
                <w:color w:val="000000"/>
                <w:sz w:val="24"/>
                <w:szCs w:val="24"/>
                <w:lang w:val="la-Latn"/>
              </w:rPr>
              <w:t>Ostali orašasti plodovi, svježi ili suhi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2.392.386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67386C" w:rsidRPr="00D91B9D" w:rsidRDefault="0067386C" w:rsidP="00673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67386C" w:rsidRPr="00307F4D" w:rsidTr="0095591D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:rsidR="0067386C" w:rsidRPr="00307F4D" w:rsidRDefault="0067386C" w:rsidP="0067386C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7386C" w:rsidRPr="00D91B9D" w:rsidRDefault="00F545C3" w:rsidP="00F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7386C"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378</w:t>
            </w:r>
            <w:r w:rsidR="0067386C"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688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67386C" w:rsidRPr="00F545C3" w:rsidRDefault="00F545C3" w:rsidP="0067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27,6</w:t>
            </w:r>
          </w:p>
        </w:tc>
      </w:tr>
      <w:tr w:rsidR="0067386C" w:rsidRPr="00307F4D" w:rsidTr="0095591D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:rsidR="0067386C" w:rsidRPr="00307F4D" w:rsidRDefault="0067386C" w:rsidP="0067386C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307F4D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7386C" w:rsidRPr="0067386C" w:rsidRDefault="0067386C" w:rsidP="0067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147</w:t>
            </w:r>
            <w:r w:rsidRPr="00885652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67386C" w:rsidRPr="00307F4D" w:rsidRDefault="0067386C" w:rsidP="0067386C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307F4D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D44F1" w:rsidRDefault="00481EEC">
      <w:pPr>
        <w:rPr>
          <w:i/>
          <w:lang w:val="la-Latn"/>
        </w:rPr>
      </w:pPr>
      <w:r w:rsidRPr="00307F4D">
        <w:rPr>
          <w:i/>
          <w:lang w:val="la-Latn"/>
        </w:rPr>
        <w:t xml:space="preserve">Izvor: </w:t>
      </w:r>
      <w:r w:rsidR="00885652">
        <w:rPr>
          <w:i/>
          <w:lang w:val="la-Latn"/>
        </w:rPr>
        <w:t>DZS</w:t>
      </w:r>
    </w:p>
    <w:p w:rsidR="00BF67D3" w:rsidRPr="00307F4D" w:rsidRDefault="00BF67D3">
      <w:pPr>
        <w:rPr>
          <w:rFonts w:ascii="Times New Roman" w:hAnsi="Times New Roman"/>
          <w:i/>
          <w:lang w:val="la-Latn"/>
        </w:rPr>
      </w:pPr>
    </w:p>
    <w:p w:rsidR="00BF67D3" w:rsidRPr="00307F4D" w:rsidRDefault="00BF67D3" w:rsidP="00B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između Vlade RH i Vlade Ukrajine o izbjegavanju dvostrukog oporezivanja i sprečavanju izbjegavanja plaćanja poreza na dohodak i na imovinu</w:t>
      </w:r>
      <w:r w:rsidRPr="00307F4D">
        <w:rPr>
          <w:rFonts w:eastAsia="Arial"/>
          <w:sz w:val="24"/>
          <w:szCs w:val="24"/>
          <w:lang w:val="la-Latn"/>
        </w:rPr>
        <w:t xml:space="preserve"> (potpisan 10.9. 1996; stupio na snagu 1.6. 1999.)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o turističkoj suradnji između Vlade RH i Vlade Ukrajine</w:t>
      </w:r>
      <w:r w:rsidRPr="00307F4D">
        <w:rPr>
          <w:rFonts w:eastAsia="Arial"/>
          <w:sz w:val="24"/>
          <w:szCs w:val="24"/>
          <w:lang w:val="la-Latn"/>
        </w:rPr>
        <w:t xml:space="preserve"> (potpisan 10.9. 1996.)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Sporazum između Vlade RH i Vlade Ukrajine o zračnom prometu, te njegov izmijenjeni dodatak</w:t>
      </w:r>
      <w:r w:rsidRPr="00307F4D">
        <w:rPr>
          <w:rFonts w:eastAsia="Arial"/>
          <w:sz w:val="24"/>
          <w:szCs w:val="24"/>
          <w:lang w:val="la-Latn"/>
        </w:rPr>
        <w:t xml:space="preserve"> (potpisan 5.6.1997; stupio na snagu 9.12.2002.)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o poticanju i uzajamnoj zaštiti ulaganja</w:t>
      </w:r>
      <w:r w:rsidRPr="00307F4D">
        <w:rPr>
          <w:rFonts w:eastAsia="Arial"/>
          <w:sz w:val="24"/>
          <w:szCs w:val="24"/>
          <w:lang w:val="la-Latn"/>
        </w:rPr>
        <w:t xml:space="preserve"> (potpisan 15.12.1997.; stupio na snagu 5.6.2001.)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između Vlade RH i Vlade Ukrajine o suradnji u međunarodnom cestovnom prijevozu</w:t>
      </w:r>
      <w:r w:rsidRPr="00307F4D">
        <w:rPr>
          <w:rFonts w:eastAsia="Arial"/>
          <w:sz w:val="24"/>
          <w:szCs w:val="24"/>
          <w:lang w:val="la-Latn"/>
        </w:rPr>
        <w:t xml:space="preserve"> (potpisan 3.12.2001.; stupio na snagu 17.2.2005.)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Sporazum između Vlade RH i Vlade Ukrajine o vojno-tehničkoj suradnji</w:t>
      </w:r>
      <w:r w:rsidRPr="00307F4D">
        <w:rPr>
          <w:rFonts w:eastAsia="Arial"/>
          <w:sz w:val="24"/>
          <w:szCs w:val="24"/>
          <w:lang w:val="la-Latn"/>
        </w:rPr>
        <w:t xml:space="preserve"> (potpisan 27.5. 2002.; stupio na snagu 22.2.2008.)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između Vlade RH i Vlade Ukrajine o plovidbi na unutarnjim plovnim putevima</w:t>
      </w:r>
      <w:r w:rsidRPr="00307F4D">
        <w:rPr>
          <w:rFonts w:eastAsia="Arial"/>
          <w:sz w:val="24"/>
          <w:szCs w:val="24"/>
          <w:lang w:val="la-Latn"/>
        </w:rPr>
        <w:t xml:space="preserve"> (potpisan 16.4.2004.; stupio na snagu 22.2.2006.)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lastRenderedPageBreak/>
        <w:t>Ugovor između Vlade RH i Vlade Ukrajine o međusobnoj pomoći u carinskim pitanjima</w:t>
      </w:r>
      <w:r w:rsidRPr="00307F4D">
        <w:rPr>
          <w:rFonts w:eastAsia="Arial"/>
          <w:sz w:val="24"/>
          <w:szCs w:val="24"/>
          <w:lang w:val="la-Latn"/>
        </w:rPr>
        <w:t xml:space="preserve"> (potpisan 31.5.2007.; stupio na snagu 1.11.2008.)</w:t>
      </w:r>
    </w:p>
    <w:p w:rsidR="00C26E40" w:rsidRPr="00307F4D" w:rsidRDefault="00C26E40" w:rsidP="00C26E40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između Vlade RH i Vlade Ukrajine o trgovačkom pomorskom prijevozu</w:t>
      </w:r>
      <w:r w:rsidRPr="00307F4D">
        <w:rPr>
          <w:rFonts w:eastAsia="Arial"/>
          <w:sz w:val="24"/>
          <w:szCs w:val="24"/>
          <w:lang w:val="la-Latn"/>
        </w:rPr>
        <w:t xml:space="preserve"> (potpisan 12. 2. 2010.; stupio na snagu 25.6.2011.)</w:t>
      </w:r>
    </w:p>
    <w:p w:rsidR="008D44F1" w:rsidRDefault="00C26E40" w:rsidP="008D44F1">
      <w:pPr>
        <w:numPr>
          <w:ilvl w:val="0"/>
          <w:numId w:val="4"/>
        </w:numPr>
        <w:ind w:left="567" w:hanging="567"/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Ugovor između Vlade RH i Vlade Ukrajine o gospodarskoj suradnji</w:t>
      </w:r>
      <w:r w:rsidRPr="00307F4D">
        <w:rPr>
          <w:rFonts w:eastAsia="Arial"/>
          <w:sz w:val="24"/>
          <w:szCs w:val="24"/>
          <w:lang w:val="la-Latn"/>
        </w:rPr>
        <w:t xml:space="preserve"> (potpisan 27.3.2013.; stupio na snagu 10.8.2017.)</w:t>
      </w:r>
    </w:p>
    <w:p w:rsidR="006519CD" w:rsidRPr="00307F4D" w:rsidRDefault="006519CD" w:rsidP="006519CD">
      <w:pPr>
        <w:ind w:left="567"/>
        <w:rPr>
          <w:rFonts w:eastAsia="Arial"/>
          <w:sz w:val="24"/>
          <w:szCs w:val="24"/>
          <w:lang w:val="la-Latn"/>
        </w:rPr>
      </w:pPr>
    </w:p>
    <w:p w:rsidR="008D44F1" w:rsidRPr="00307F4D" w:rsidRDefault="008D44F1" w:rsidP="008D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6B1BDF" w:rsidRPr="00307F4D" w:rsidRDefault="00C26E40" w:rsidP="008D44F1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sz w:val="24"/>
          <w:szCs w:val="24"/>
          <w:lang w:val="la-Latn"/>
        </w:rPr>
        <w:t xml:space="preserve">Poslovno vijeće pri Hrvatskoj gospodarskoj komori za gospodarsku suradnju s Ukrajinom </w:t>
      </w:r>
    </w:p>
    <w:p w:rsidR="008D44F1" w:rsidRPr="00307F4D" w:rsidRDefault="008D44F1" w:rsidP="008D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8D44F1" w:rsidRPr="00307F4D" w:rsidRDefault="008D44F1" w:rsidP="004218E5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</w:p>
    <w:p w:rsidR="008D44F1" w:rsidRPr="00307F4D" w:rsidRDefault="008D44F1" w:rsidP="004218E5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307F4D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307F4D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Pr="00307F4D">
        <w:rPr>
          <w:sz w:val="24"/>
          <w:szCs w:val="24"/>
          <w:lang w:val="la-Latn"/>
        </w:rPr>
        <w:t xml:space="preserve"> </w:t>
      </w:r>
    </w:p>
    <w:p w:rsidR="008D44F1" w:rsidRPr="00307F4D" w:rsidRDefault="008D44F1" w:rsidP="004218E5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307F4D">
        <w:rPr>
          <w:sz w:val="24"/>
          <w:szCs w:val="24"/>
          <w:lang w:val="la-Latn"/>
        </w:rPr>
        <w:t xml:space="preserve">Najave sajmova: </w:t>
      </w:r>
      <w:hyperlink r:id="rId9" w:history="1">
        <w:r w:rsidRPr="00307F4D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307F4D">
        <w:rPr>
          <w:sz w:val="24"/>
          <w:szCs w:val="24"/>
          <w:lang w:val="la-Latn"/>
        </w:rPr>
        <w:t xml:space="preserve"> </w:t>
      </w:r>
    </w:p>
    <w:p w:rsidR="008D44F1" w:rsidRPr="00307F4D" w:rsidRDefault="008D44F1" w:rsidP="008D44F1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8D44F1" w:rsidRPr="00307F4D" w:rsidRDefault="008D44F1" w:rsidP="008D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07F4D">
        <w:rPr>
          <w:rFonts w:eastAsia="Arial"/>
          <w:b/>
          <w:sz w:val="24"/>
          <w:szCs w:val="24"/>
          <w:lang w:val="la-Latn"/>
        </w:rPr>
        <w:t>Posebne napomene</w:t>
      </w:r>
    </w:p>
    <w:p w:rsidR="008D44F1" w:rsidRPr="00307F4D" w:rsidRDefault="008D44F1" w:rsidP="008D44F1">
      <w:pPr>
        <w:rPr>
          <w:rFonts w:eastAsia="Arial"/>
          <w:sz w:val="24"/>
          <w:szCs w:val="24"/>
          <w:lang w:val="la-Latn"/>
        </w:rPr>
      </w:pPr>
    </w:p>
    <w:p w:rsidR="006B1BDF" w:rsidRPr="00307F4D" w:rsidRDefault="006B1BDF" w:rsidP="008D44F1">
      <w:pPr>
        <w:rPr>
          <w:sz w:val="24"/>
          <w:szCs w:val="24"/>
          <w:lang w:val="la-Latn"/>
        </w:rPr>
      </w:pPr>
      <w:r w:rsidRPr="00307F4D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307F4D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  <w:r w:rsidRPr="00307F4D">
        <w:rPr>
          <w:rFonts w:eastAsia="Arial"/>
          <w:sz w:val="24"/>
          <w:szCs w:val="24"/>
          <w:lang w:val="la-Latn"/>
        </w:rPr>
        <w:t xml:space="preserve"> </w:t>
      </w:r>
    </w:p>
    <w:p w:rsidR="008D44F1" w:rsidRPr="00307F4D" w:rsidRDefault="001F29B2" w:rsidP="008D44F1">
      <w:pPr>
        <w:rPr>
          <w:rFonts w:eastAsia="Arial"/>
          <w:sz w:val="24"/>
          <w:szCs w:val="24"/>
          <w:lang w:val="la-Latn"/>
        </w:rPr>
      </w:pPr>
      <w:r w:rsidRPr="00307F4D">
        <w:rPr>
          <w:rFonts w:eastAsia="Arial"/>
          <w:sz w:val="24"/>
          <w:szCs w:val="24"/>
          <w:lang w:val="la-Latn"/>
        </w:rPr>
        <w:t>Zahtjev za podršku</w:t>
      </w:r>
      <w:r w:rsidR="008D44F1" w:rsidRPr="00307F4D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8D44F1" w:rsidRPr="00307F4D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8D44F1" w:rsidRPr="00307F4D">
        <w:rPr>
          <w:rFonts w:eastAsia="Arial"/>
          <w:sz w:val="24"/>
          <w:szCs w:val="24"/>
          <w:lang w:val="la-Latn"/>
        </w:rPr>
        <w:t xml:space="preserve"> </w:t>
      </w:r>
    </w:p>
    <w:p w:rsidR="008D44F1" w:rsidRPr="00307F4D" w:rsidRDefault="008D44F1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8D44F1" w:rsidRPr="00307F4D" w:rsidSect="008D44F1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56" w:rsidRDefault="008A7156" w:rsidP="008D44F1">
      <w:pPr>
        <w:spacing w:after="0"/>
      </w:pPr>
      <w:r>
        <w:separator/>
      </w:r>
    </w:p>
  </w:endnote>
  <w:endnote w:type="continuationSeparator" w:id="0">
    <w:p w:rsidR="008A7156" w:rsidRDefault="008A7156" w:rsidP="008D4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F1" w:rsidRDefault="008D44F1" w:rsidP="008D44F1"/>
  <w:p w:rsidR="008D44F1" w:rsidRDefault="008D44F1" w:rsidP="008D44F1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271241">
      <w:rPr>
        <w:noProof/>
      </w:rPr>
      <w:t>3.11.2022.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455F5">
      <w:rPr>
        <w:noProof/>
      </w:rPr>
      <w:t>4</w:t>
    </w:r>
    <w:r>
      <w:fldChar w:fldCharType="end"/>
    </w:r>
  </w:p>
  <w:p w:rsidR="008D44F1" w:rsidRDefault="008D44F1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56" w:rsidRDefault="008A7156" w:rsidP="008D44F1">
      <w:pPr>
        <w:spacing w:after="0"/>
      </w:pPr>
      <w:r>
        <w:separator/>
      </w:r>
    </w:p>
  </w:footnote>
  <w:footnote w:type="continuationSeparator" w:id="0">
    <w:p w:rsidR="008A7156" w:rsidRDefault="008A7156" w:rsidP="008D44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2EA2355"/>
    <w:multiLevelType w:val="hybridMultilevel"/>
    <w:tmpl w:val="8DB6203C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684F"/>
    <w:multiLevelType w:val="hybridMultilevel"/>
    <w:tmpl w:val="C81214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2F96"/>
    <w:rsid w:val="00016249"/>
    <w:rsid w:val="00042ED8"/>
    <w:rsid w:val="00046F11"/>
    <w:rsid w:val="0007488C"/>
    <w:rsid w:val="0009101C"/>
    <w:rsid w:val="000A58BE"/>
    <w:rsid w:val="000F16FA"/>
    <w:rsid w:val="000F5C45"/>
    <w:rsid w:val="0011162E"/>
    <w:rsid w:val="00112CFD"/>
    <w:rsid w:val="00112D7A"/>
    <w:rsid w:val="0013153E"/>
    <w:rsid w:val="001659ED"/>
    <w:rsid w:val="001C1385"/>
    <w:rsid w:val="001D6F9E"/>
    <w:rsid w:val="001E501A"/>
    <w:rsid w:val="001F29B2"/>
    <w:rsid w:val="001F5697"/>
    <w:rsid w:val="00204973"/>
    <w:rsid w:val="0023695F"/>
    <w:rsid w:val="002442D1"/>
    <w:rsid w:val="002455B9"/>
    <w:rsid w:val="00271241"/>
    <w:rsid w:val="002B5EDB"/>
    <w:rsid w:val="002C4D5A"/>
    <w:rsid w:val="00307F4D"/>
    <w:rsid w:val="00350E1F"/>
    <w:rsid w:val="00381676"/>
    <w:rsid w:val="003846E4"/>
    <w:rsid w:val="003900DE"/>
    <w:rsid w:val="003C45FD"/>
    <w:rsid w:val="003D5362"/>
    <w:rsid w:val="003E248C"/>
    <w:rsid w:val="003F3AE7"/>
    <w:rsid w:val="003F3FD8"/>
    <w:rsid w:val="00420E64"/>
    <w:rsid w:val="004218E5"/>
    <w:rsid w:val="0043624A"/>
    <w:rsid w:val="00481EEC"/>
    <w:rsid w:val="00482DFE"/>
    <w:rsid w:val="00494AAA"/>
    <w:rsid w:val="004A6E1E"/>
    <w:rsid w:val="004C0AAF"/>
    <w:rsid w:val="004C37BB"/>
    <w:rsid w:val="004C7018"/>
    <w:rsid w:val="004D511B"/>
    <w:rsid w:val="004E1EA6"/>
    <w:rsid w:val="004E63EF"/>
    <w:rsid w:val="004F0F84"/>
    <w:rsid w:val="005246FF"/>
    <w:rsid w:val="00574FCC"/>
    <w:rsid w:val="0059151C"/>
    <w:rsid w:val="005C0EBF"/>
    <w:rsid w:val="005C2EA4"/>
    <w:rsid w:val="00643821"/>
    <w:rsid w:val="006455F5"/>
    <w:rsid w:val="00647FE7"/>
    <w:rsid w:val="006519CD"/>
    <w:rsid w:val="00654D49"/>
    <w:rsid w:val="00663760"/>
    <w:rsid w:val="0067386C"/>
    <w:rsid w:val="00687BAC"/>
    <w:rsid w:val="006B0E35"/>
    <w:rsid w:val="006B1BDF"/>
    <w:rsid w:val="006B5C06"/>
    <w:rsid w:val="006E3228"/>
    <w:rsid w:val="007451D6"/>
    <w:rsid w:val="00756957"/>
    <w:rsid w:val="00761400"/>
    <w:rsid w:val="007677BB"/>
    <w:rsid w:val="00786790"/>
    <w:rsid w:val="007A420C"/>
    <w:rsid w:val="007C50F0"/>
    <w:rsid w:val="008106B2"/>
    <w:rsid w:val="00821100"/>
    <w:rsid w:val="008447A7"/>
    <w:rsid w:val="008764E8"/>
    <w:rsid w:val="0088427D"/>
    <w:rsid w:val="00885652"/>
    <w:rsid w:val="00886084"/>
    <w:rsid w:val="008A7156"/>
    <w:rsid w:val="008B3C02"/>
    <w:rsid w:val="008C2622"/>
    <w:rsid w:val="008C3671"/>
    <w:rsid w:val="008D44F1"/>
    <w:rsid w:val="008D4C4E"/>
    <w:rsid w:val="0095591D"/>
    <w:rsid w:val="009725C7"/>
    <w:rsid w:val="00991872"/>
    <w:rsid w:val="009E0399"/>
    <w:rsid w:val="009F5846"/>
    <w:rsid w:val="00A01F83"/>
    <w:rsid w:val="00A62FF3"/>
    <w:rsid w:val="00A728F4"/>
    <w:rsid w:val="00AA05B3"/>
    <w:rsid w:val="00AD4149"/>
    <w:rsid w:val="00B0201B"/>
    <w:rsid w:val="00B101FD"/>
    <w:rsid w:val="00B14264"/>
    <w:rsid w:val="00B16448"/>
    <w:rsid w:val="00B40C15"/>
    <w:rsid w:val="00B80800"/>
    <w:rsid w:val="00B9457A"/>
    <w:rsid w:val="00BA7565"/>
    <w:rsid w:val="00BB0B31"/>
    <w:rsid w:val="00BF3672"/>
    <w:rsid w:val="00BF67D3"/>
    <w:rsid w:val="00C26E40"/>
    <w:rsid w:val="00C84939"/>
    <w:rsid w:val="00CA1A5D"/>
    <w:rsid w:val="00CE7D6F"/>
    <w:rsid w:val="00D20D78"/>
    <w:rsid w:val="00D24A05"/>
    <w:rsid w:val="00D7345E"/>
    <w:rsid w:val="00D91B9D"/>
    <w:rsid w:val="00DA273A"/>
    <w:rsid w:val="00DA5209"/>
    <w:rsid w:val="00DC4092"/>
    <w:rsid w:val="00DD0B6F"/>
    <w:rsid w:val="00E404D2"/>
    <w:rsid w:val="00E4552E"/>
    <w:rsid w:val="00E7199C"/>
    <w:rsid w:val="00EB771D"/>
    <w:rsid w:val="00F23808"/>
    <w:rsid w:val="00F31D24"/>
    <w:rsid w:val="00F4325B"/>
    <w:rsid w:val="00F545C3"/>
    <w:rsid w:val="00F80881"/>
    <w:rsid w:val="00F91071"/>
    <w:rsid w:val="00F91906"/>
    <w:rsid w:val="00F9636D"/>
    <w:rsid w:val="00FE7B98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E2AE"/>
  <w15:docId w15:val="{65A97D59-D06E-406C-8F85-7894555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D44F1"/>
    <w:rPr>
      <w:b/>
      <w:bCs/>
    </w:rPr>
  </w:style>
  <w:style w:type="paragraph" w:customStyle="1" w:styleId="IPodnaslov">
    <w:name w:val="IPodnaslov"/>
    <w:next w:val="INormal"/>
    <w:rsid w:val="008D44F1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Podnaslov2">
    <w:name w:val="IPodnaslov2"/>
    <w:next w:val="INormal"/>
    <w:rsid w:val="008D44F1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hps">
    <w:name w:val="hps"/>
    <w:rsid w:val="008D44F1"/>
  </w:style>
  <w:style w:type="paragraph" w:customStyle="1" w:styleId="IBul1">
    <w:name w:val="IBul1"/>
    <w:rsid w:val="008D44F1"/>
    <w:pPr>
      <w:numPr>
        <w:numId w:val="2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D44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44F1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44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44F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8D44F1"/>
    <w:pPr>
      <w:pBdr>
        <w:top w:val="single" w:sz="20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8D44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D0F3-8406-4BC4-911F-432B20C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Velimir Ramljak</dc:creator>
  <cp:lastModifiedBy>Adrian Vukojević</cp:lastModifiedBy>
  <cp:revision>3</cp:revision>
  <dcterms:created xsi:type="dcterms:W3CDTF">2022-11-03T13:31:00Z</dcterms:created>
  <dcterms:modified xsi:type="dcterms:W3CDTF">2022-11-03T15:19:00Z</dcterms:modified>
</cp:coreProperties>
</file>